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113" w:firstLine="821"/>
        <w:jc w:val="right"/>
        <w:rPr>
          <w:sz w:val="20"/>
          <w:szCs w:val="20"/>
        </w:rPr>
      </w:pPr>
      <w:r>
        <w:rPr>
          <w:b/>
        </w:rPr>
        <w:t xml:space="preserve">                                                                                  </w:t>
      </w:r>
      <w:r>
        <w:rPr>
          <w:b/>
        </w:rPr>
        <w:tab/>
      </w:r>
      <w:r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>Приложение №__ к договору подряда</w:t>
      </w:r>
    </w:p>
    <w:p>
      <w:pPr>
        <w:pStyle w:val="Normal"/>
        <w:ind w:left="-113" w:firstLine="821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№</w:t>
      </w:r>
      <w:r>
        <w:rPr>
          <w:sz w:val="20"/>
          <w:szCs w:val="20"/>
        </w:rPr>
        <w:t>_________________от_________</w:t>
      </w:r>
    </w:p>
    <w:p>
      <w:pPr>
        <w:pStyle w:val="Normal"/>
        <w:ind w:left="-113" w:firstLine="821"/>
        <w:jc w:val="right"/>
        <w:rPr/>
      </w:pPr>
      <w:r>
        <w:rPr/>
        <w:tab/>
        <w:tab/>
        <w:t xml:space="preserve">   </w:t>
      </w:r>
    </w:p>
    <w:p>
      <w:pPr>
        <w:pStyle w:val="Normal"/>
        <w:ind w:left="-113" w:firstLine="821"/>
        <w:jc w:val="right"/>
        <w:rPr>
          <w:b/>
          <w:b/>
        </w:rPr>
      </w:pPr>
      <w:r>
        <w:rPr>
          <w:b/>
        </w:rPr>
      </w:r>
    </w:p>
    <w:p>
      <w:pPr>
        <w:pStyle w:val="Normal"/>
        <w:ind w:left="-113" w:firstLine="821"/>
        <w:jc w:val="right"/>
        <w:rPr/>
      </w:pPr>
      <w:r>
        <w:rPr>
          <w:b/>
        </w:rPr>
        <w:t xml:space="preserve">                                </w:t>
      </w:r>
      <w:r>
        <w:rPr>
          <w:b/>
        </w:rPr>
        <w:t>УТВЕРЖДАЮ</w:t>
      </w:r>
    </w:p>
    <w:p>
      <w:pPr>
        <w:pStyle w:val="Normal"/>
        <w:ind w:left="-113" w:hanging="0"/>
        <w:jc w:val="right"/>
        <w:rPr/>
      </w:pPr>
      <w:r>
        <w:rPr/>
        <w:tab/>
        <w:tab/>
        <w:t xml:space="preserve">                                    </w:t>
        <w:tab/>
        <w:tab/>
        <w:tab/>
        <w:t xml:space="preserve">      Главный управляющий директор</w:t>
      </w:r>
    </w:p>
    <w:p>
      <w:pPr>
        <w:pStyle w:val="Normal"/>
        <w:rPr/>
      </w:pPr>
      <w:r>
        <w:rPr/>
        <w:t xml:space="preserve">                                                                                  </w:t>
      </w:r>
      <w:r>
        <w:rPr/>
        <w:t>ООО «Самарские коммунальные системы»</w:t>
      </w:r>
    </w:p>
    <w:p>
      <w:pPr>
        <w:pStyle w:val="Normal"/>
        <w:ind w:left="6973" w:hanging="7080"/>
        <w:jc w:val="right"/>
        <w:rPr/>
      </w:pPr>
      <w:r>
        <w:rPr/>
      </w:r>
    </w:p>
    <w:p>
      <w:pPr>
        <w:pStyle w:val="Normal"/>
        <w:ind w:left="5664" w:hanging="0"/>
        <w:jc w:val="right"/>
        <w:rPr/>
      </w:pPr>
      <w:r>
        <w:rPr/>
        <w:t xml:space="preserve">        </w:t>
      </w:r>
      <w:r>
        <w:rPr/>
        <w:t>______________ В.В. Бирюков</w:t>
      </w:r>
    </w:p>
    <w:p>
      <w:pPr>
        <w:pStyle w:val="Normal"/>
        <w:ind w:left="7080" w:hanging="7080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1"/>
        <w:rPr/>
      </w:pPr>
      <w:r>
        <w:rPr>
          <w:rFonts w:cs="Times New Roman" w:ascii="Times New Roman" w:hAnsi="Times New Roman"/>
        </w:rPr>
        <w:t>ТЕХНИЧЕСКОЕ ЗАДАНИЕ № СКС-2022-ХВ-ИП-6.1.19.31</w:t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  <w:t>На выполнение работ по с</w:t>
      </w:r>
      <w:r>
        <w:rPr>
          <w:rFonts w:cs="Tahoma"/>
          <w:bCs/>
          <w:lang w:eastAsia="zh-CN"/>
        </w:rPr>
        <w:t xml:space="preserve">троительству сетей водоснабжения для подключения объекта капстроительства к централизованной системе водоснабжения: </w:t>
      </w:r>
    </w:p>
    <w:p>
      <w:pPr>
        <w:pStyle w:val="Normal"/>
        <w:jc w:val="center"/>
        <w:rPr/>
      </w:pPr>
      <w:r>
        <w:rPr>
          <w:rFonts w:cs="Tahoma"/>
          <w:bCs/>
          <w:lang w:eastAsia="zh-CN"/>
        </w:rPr>
        <w:t>«Два водопроводных ввода Дн-110 мм»</w:t>
      </w:r>
    </w:p>
    <w:p>
      <w:pPr>
        <w:pStyle w:val="Normal"/>
        <w:jc w:val="center"/>
        <w:rPr/>
      </w:pPr>
      <w:r>
        <w:rPr/>
      </w:r>
    </w:p>
    <w:tbl>
      <w:tblPr>
        <w:tblW w:w="10209" w:type="dxa"/>
        <w:jc w:val="left"/>
        <w:tblInd w:w="-432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40"/>
        <w:gridCol w:w="3542"/>
        <w:gridCol w:w="6127"/>
      </w:tblGrid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Перечень основных данных и требований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Содержание основных данных и требований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Заказчик (наименование, адрес, платежные и контактные реквизиты)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631050001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1116312008340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Р\с 40702810903370000034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Главный управляющий директор Бирюков Владимир Вячеславович,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действует на основании доверенности №20 от 20.02.2021г. т.+7(846)336-14-02, факс +7(846)336-89-05</w:t>
            </w:r>
          </w:p>
          <w:p>
            <w:pPr>
              <w:pStyle w:val="Normal"/>
              <w:spacing w:before="0" w:after="40"/>
              <w:jc w:val="both"/>
              <w:rPr/>
            </w:pPr>
            <w:r>
              <w:rPr>
                <w:rFonts w:cs="Tahoma"/>
              </w:rPr>
              <w:t>е</w:t>
            </w:r>
            <w:r>
              <w:rPr>
                <w:rFonts w:cs="Tahoma"/>
                <w:lang w:val="en-US"/>
              </w:rPr>
              <w:t xml:space="preserve">-mail: </w:t>
            </w:r>
            <w:hyperlink r:id="rId2">
              <w:r>
                <w:rPr>
                  <w:rStyle w:val="Style13"/>
                  <w:rFonts w:cs="Tahoma"/>
                  <w:color w:val="00000A"/>
                  <w:lang w:val="en-US"/>
                </w:rPr>
                <w:t>oks@samcomsys.ru</w:t>
              </w:r>
            </w:hyperlink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Основание для проведения работ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19"/>
              <w:ind w:left="0" w:hanging="0"/>
              <w:jc w:val="both"/>
              <w:rPr/>
            </w:pPr>
            <w:r>
              <w:rPr>
                <w:rFonts w:cs="Times New Roman" w:ascii="Times New Roman" w:hAnsi="Times New Roman"/>
                <w:bCs/>
              </w:rPr>
              <w:t>Договор о подключении (технологическом присоединении) к централизованной системе холодного водоснабжения.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Наименование и местоположение объекта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Indent2"/>
              <w:spacing w:lineRule="auto" w:line="240" w:before="0" w:after="0"/>
              <w:ind w:left="0" w:hanging="0"/>
              <w:jc w:val="both"/>
              <w:rPr/>
            </w:pPr>
            <w:r>
              <w:rPr>
                <w:rFonts w:cs="Tahoma"/>
                <w:bCs/>
                <w:lang w:eastAsia="zh-CN"/>
              </w:rPr>
              <w:t>Строительство сетей водоснабжения для обеспечения мероприятий по подключению объектов капстроительства к системам водоснабжения:</w:t>
            </w:r>
            <w:bookmarkStart w:id="0" w:name="_GoBack"/>
            <w:bookmarkEnd w:id="0"/>
          </w:p>
          <w:p>
            <w:pPr>
              <w:pStyle w:val="Normal"/>
              <w:jc w:val="both"/>
              <w:rPr/>
            </w:pPr>
            <w:r>
              <w:rPr>
                <w:bCs/>
              </w:rPr>
              <w:t xml:space="preserve">Местоположение: </w:t>
            </w:r>
            <w:r>
              <w:rPr>
                <w:rFonts w:cs="Tahoma"/>
                <w:bCs/>
                <w:lang w:eastAsia="zh-CN"/>
              </w:rPr>
              <w:t>г. Самара, Ленинский район, в границах улиц Самарская, Садовая, Вилоновская, Рабочая.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Источник финансирования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Indent2"/>
              <w:spacing w:lineRule="auto" w:line="240" w:before="120" w:after="120"/>
              <w:ind w:left="0" w:hanging="0"/>
              <w:rPr>
                <w:bCs/>
              </w:rPr>
            </w:pPr>
            <w:r>
              <w:rPr>
                <w:bCs/>
              </w:rPr>
              <w:t>Плата за подключение (технологическое присоединение) к централизованной системе холодного водоснабжения.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Цель и назначение работы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19"/>
              <w:ind w:left="0" w:hanging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Устройство водопроводных сетей </w:t>
            </w:r>
            <w:r>
              <w:rPr>
                <w:rFonts w:cs="Times New Roman" w:ascii="Times New Roman" w:hAnsi="Times New Roman"/>
                <w:bCs/>
              </w:rPr>
              <w:t>для подключения (технологического присоединения) к централизованной системе холодного водоснабжения объекта присоединения.</w:t>
            </w:r>
          </w:p>
        </w:tc>
      </w:tr>
      <w:tr>
        <w:trPr>
          <w:trHeight w:val="1440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327"/>
                <w:tab w:val="left" w:pos="5145" w:leader="none"/>
              </w:tabs>
              <w:snapToGrid w:val="false"/>
              <w:jc w:val="both"/>
              <w:rPr/>
            </w:pPr>
            <w:r>
              <w:rPr>
                <w:rFonts w:cs="Tahoma"/>
                <w:bCs/>
                <w:lang w:eastAsia="zh-CN"/>
              </w:rPr>
              <w:t xml:space="preserve">Наружные сети водоснабжения </w:t>
            </w:r>
            <w:r>
              <w:rPr/>
              <w:t xml:space="preserve">в соответствии с проектом 010/2022 - НВК. 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7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Режим работы производства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19"/>
              <w:spacing w:before="120" w:after="120"/>
              <w:ind w:left="0" w:hanging="0"/>
              <w:rPr/>
            </w:pPr>
            <w:r>
              <w:rPr>
                <w:rFonts w:cs="Times New Roman" w:ascii="Times New Roman" w:hAnsi="Times New Roman"/>
              </w:rPr>
              <w:t>Непрерывный, без обслуживающего персонала.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Состав работ, выполняемых заказчиком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120"/>
              <w:jc w:val="both"/>
              <w:rPr/>
            </w:pPr>
            <w:r>
              <w:rPr/>
              <w:t>Предоставление проектной документации.  Отключение участка водопроводной сети, обеспечение работ по врезке в централизованную систему холодного водоснабжения, переключение абонентов (при необходимости).</w:t>
            </w:r>
          </w:p>
        </w:tc>
      </w:tr>
      <w:tr>
        <w:trPr>
          <w:trHeight w:val="425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9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Состав и вид работ, выполняемых подрядчиком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Выполнение комплекса работ по подключению в соответствии с проектом</w:t>
            </w:r>
            <w:bookmarkStart w:id="1" w:name="__DdeLink__12694_1746079678"/>
            <w:r>
              <w:rPr/>
              <w:t xml:space="preserve">  </w:t>
            </w:r>
            <w:bookmarkEnd w:id="1"/>
            <w:r>
              <w:rPr/>
              <w:t>010/2022 — НВК и настоящим ТЗ.</w:t>
            </w:r>
          </w:p>
          <w:p>
            <w:pPr>
              <w:pStyle w:val="Normal"/>
              <w:jc w:val="both"/>
              <w:rPr/>
            </w:pPr>
            <w:r>
              <w:rPr>
                <w:iCs/>
                <w:color w:val="000000" w:themeColor="text1"/>
                <w:spacing w:val="-6"/>
              </w:rPr>
              <w:t>1. Подрядчик самостоятельно (за свой счет) проводит согласование проектной документации и необходимые согласования для получения ордера на производство земляных работ.</w:t>
            </w:r>
          </w:p>
          <w:p>
            <w:pPr>
              <w:pStyle w:val="Normal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Разрабатывает  и согласовывает с заказчиком детальный график производства работ в течение 5 дней после подписания договора.</w:t>
            </w:r>
          </w:p>
          <w:p>
            <w:pPr>
              <w:pStyle w:val="Normal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Разрабатывает  и согласовывает с заказчиком проект производства работ (ППР) в течение 5 дней после подписания договора.</w:t>
            </w:r>
          </w:p>
          <w:p>
            <w:pPr>
              <w:pStyle w:val="Normal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>
            <w:pPr>
              <w:pStyle w:val="Normal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  Выполняет работы подготовительного периода: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Ограждение территории строительной площадки;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Доставка строительных материалов;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/>
            </w:pPr>
            <w:r>
              <w:rPr>
                <w:color w:val="000000" w:themeColor="text1"/>
              </w:rPr>
              <w:t>Оборудование мест для сбора и временного хранения строительных отходов и бытового мусора.</w:t>
            </w:r>
          </w:p>
          <w:p>
            <w:pPr>
              <w:pStyle w:val="Normal"/>
              <w:jc w:val="both"/>
              <w:rPr/>
            </w:pPr>
            <w:r>
              <w:rPr>
                <w:color w:val="000000" w:themeColor="text1"/>
              </w:rPr>
              <w:t>6. Выполняет работы основного периода</w:t>
            </w:r>
            <w:r>
              <w:rPr/>
              <w:t xml:space="preserve"> в соответствии с проектом 010/2022 - НВК.</w:t>
            </w:r>
          </w:p>
          <w:p>
            <w:pPr>
              <w:pStyle w:val="Normal"/>
              <w:jc w:val="both"/>
              <w:rPr/>
            </w:pPr>
            <w:r>
              <w:rPr/>
              <w:t>7. 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</w:p>
          <w:p>
            <w:pPr>
              <w:pStyle w:val="Normal"/>
              <w:jc w:val="both"/>
              <w:rPr/>
            </w:pPr>
            <w:r>
              <w:rPr/>
              <w:t>8. Сдача территории после выполнения благоустройства</w:t>
            </w:r>
          </w:p>
          <w:p>
            <w:pPr>
              <w:pStyle w:val="Normal"/>
              <w:jc w:val="both"/>
              <w:rPr/>
            </w:pPr>
            <w:r>
              <w:rPr/>
              <w:t>собственнику по акту. Закрытие разрешения на производство работ.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 xml:space="preserve">9. </w:t>
            </w:r>
            <w:r>
              <w:rPr>
                <w:rFonts w:cs="Tahoma"/>
                <w:spacing w:val="1"/>
              </w:rPr>
              <w:t>Работы выполнять в соответствии с Постановлением Главы г.о. Самара от 08.08.2019 г. № 444 (с изменениями и дополнениями действующими на момент производства работ).</w:t>
            </w:r>
          </w:p>
        </w:tc>
      </w:tr>
      <w:tr>
        <w:trPr>
          <w:trHeight w:val="1142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10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 xml:space="preserve">Поставку материалов осуществляет подрядчик. Тип и наименование – в соответствии с согласованным проектом. Гарантийный срок на запорную арматуру должен составлять 10 лет. 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Состав разделов документации и требования к их содержанию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120" w:after="0"/>
              <w:jc w:val="both"/>
              <w:rPr/>
            </w:pPr>
            <w:r>
              <w:rPr/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2. Исполнительная документация в соответствии с Приложением № 1 к ТЗ, предъявляется ежемесячно.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3.  В состав исполнительной документации приложить: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- свидетельство, выданное саморегулируемой организацией на выполнение строительно-монтажных работ;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- сертификаты на применяемые материалы и оборудование;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- исполнительную съемку сети водоснабжения, выполненную МП г.о. Самара «Архитектурно-планировочное бюро».</w:t>
            </w:r>
          </w:p>
          <w:p>
            <w:pPr>
              <w:pStyle w:val="Normal"/>
              <w:spacing w:before="0" w:after="120"/>
              <w:ind w:left="45" w:hanging="0"/>
              <w:jc w:val="both"/>
              <w:rPr/>
            </w:pPr>
            <w:r>
              <w:rPr/>
              <w:t xml:space="preserve">4. Акт выполненных работ </w:t>
            </w:r>
            <w:r>
              <w:rPr>
                <w:rFonts w:cs="Tahoma"/>
              </w:rPr>
              <w:t>по форме КС-2 с визой эксплуатирующего подразделения Заказчика, справка о стоимости работ по форме КС-3, реестр выполненных работ по форме ИФ-3.1 (Приложение №2 к ТЗ) предоставляются не позднее 25 числа отчетного месяца</w:t>
            </w:r>
            <w:r>
              <w:rPr/>
              <w:t>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Оформление принимаемых решений в ходе выполнения работ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spacing w:lineRule="auto" w:line="240" w:before="12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проекта.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>
                <w:color w:val="000000" w:themeColor="text1"/>
              </w:rPr>
              <w:t>3.  Согласованные с Заказчиком изменения  отражаются в  исполнительной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технологическим решениям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both"/>
              <w:rPr/>
            </w:pPr>
            <w:r>
              <w:rPr/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14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Исходные данные для выполнения работ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Проект 010/2022 — НВК на выполнение работ по наружным сетям водоснабжения.</w:t>
            </w:r>
          </w:p>
        </w:tc>
      </w:tr>
      <w:tr>
        <w:trPr>
          <w:trHeight w:val="601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сметной документации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Сметная документация предоставляется в составе проектной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16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природоохранным мероприятиям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0"/>
              <w:jc w:val="both"/>
              <w:rPr/>
            </w:pPr>
            <w:r>
              <w:rPr/>
              <w:t>В соответствии с требованиями природоохранных документов, Законодательства и проектом.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>Обязательное условие – полная уборка и утилизация непригодных материалов.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17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bookmarkStart w:id="2" w:name="__DdeLink__13065_1746079678"/>
            <w:r>
              <w:rPr/>
              <w:t xml:space="preserve">В соответствии с проектом </w:t>
            </w:r>
            <w:bookmarkEnd w:id="2"/>
            <w:r>
              <w:rPr/>
              <w:t>010/2022 - НВК.</w:t>
            </w:r>
          </w:p>
        </w:tc>
      </w:tr>
      <w:tr>
        <w:trPr>
          <w:trHeight w:val="689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18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схеме планировочной организации земельного участка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В соответствии с проектом 010/2022 - НВК. 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19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Технические требования к технологическому оборудованию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В соответствии с проектом 010/2022 - НВК..</w:t>
            </w:r>
          </w:p>
        </w:tc>
      </w:tr>
      <w:tr>
        <w:trPr>
          <w:trHeight w:val="274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по утилизации (захоронению) отходов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120"/>
              <w:jc w:val="both"/>
              <w:rPr/>
            </w:pP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г.о. Самара от 26.07.2011 №832 </w:t>
            </w:r>
            <w:r>
              <w:rPr>
                <w:rFonts w:cs="Tahoma"/>
                <w:spacing w:val="1"/>
              </w:rPr>
              <w:t>(с изменениями и дополнениями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на окружающую среду в результате размещения образованных отходов. </w:t>
            </w:r>
            <w:r>
              <w:rPr>
                <w:rFonts w:cs="Tahoma"/>
                <w:color w:val="000000"/>
              </w:rPr>
              <w:t>Подрядчик обязан передать Заказчику по акту приёма передачи образующийся в процессе производства работ лом цветных металлов.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Сроки выполнения работ (по основным этапам)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 w:before="120" w:after="120"/>
              <w:jc w:val="both"/>
              <w:rPr/>
            </w:pPr>
            <w:r>
              <w:rPr>
                <w:rFonts w:cs="Tahoma"/>
              </w:rPr>
              <w:t>33</w:t>
            </w:r>
            <w:r>
              <w:rPr>
                <w:rFonts w:cs="Tahoma"/>
              </w:rPr>
              <w:t xml:space="preserve"> </w:t>
            </w:r>
            <w:r>
              <w:rPr>
                <w:rFonts w:cs="Tahoma"/>
              </w:rPr>
              <w:t>календарных дня с</w:t>
            </w:r>
            <w:r>
              <w:rPr>
                <w:rFonts w:cs="Tahoma"/>
              </w:rPr>
              <w:t xml:space="preserve"> момента получения разрешения на производство земляных работ.</w:t>
            </w:r>
          </w:p>
        </w:tc>
      </w:tr>
      <w:tr>
        <w:trPr>
          <w:trHeight w:val="611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по согласованию проектной документации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Все необходимые согласования выполняет исполнитель. Отступления от ПСД должны быть согласованы с Заказчиком.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24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120" w:after="120"/>
              <w:jc w:val="both"/>
              <w:rPr/>
            </w:pPr>
            <w:r>
              <w:rPr/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25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по количеству экземпляров документации, передаваемой заказчику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120" w:after="0"/>
              <w:ind w:left="-63" w:right="-3" w:hanging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Исполнительная документация – 4 экз., в том числе 1 экз. – на электронном носителе.</w:t>
            </w:r>
          </w:p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-63" w:right="-3" w:hanging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>Акты выполненных работ (КС-2, КС-3, ОС-1а, ОС-3, КС-11) - 3 экз.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26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Дополнительные требования и особые условия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120" w:after="0"/>
              <w:jc w:val="both"/>
              <w:rPr/>
            </w:pPr>
            <w:r>
              <w:rPr/>
              <w:t>1. Подрядчик самостоятельно обеспечивает доступ к месту(ам)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2. Подрядчик предоставляет еженедельные фотоотчеты о проведении работ.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3. Отключение участков трубопровода производится Заказчиком строго по согласованному графику производства работ.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4.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5. Оформление ордера на земляные работы является обязанностью подрядчика.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6. В обязанности Подрядчика входят работы по гидравлическому испытанию, дезинфекции, промывке  сети водоснабжения и восстановлению благоустройства в полном объеме.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>7.  Гарантия на выполненные работы 5 лет.</w:t>
            </w:r>
          </w:p>
        </w:tc>
      </w:tr>
    </w:tbl>
    <w:p>
      <w:pPr>
        <w:pStyle w:val="Normal"/>
        <w:numPr>
          <w:ilvl w:val="0"/>
          <w:numId w:val="0"/>
        </w:numPr>
        <w:spacing w:before="240" w:after="0"/>
        <w:outlineLvl w:val="0"/>
        <w:rPr>
          <w:bCs/>
          <w:kern w:val="2"/>
        </w:rPr>
      </w:pPr>
      <w:r>
        <w:rPr/>
        <w:t xml:space="preserve">Приложение №1: </w:t>
      </w:r>
      <w:r>
        <w:rPr>
          <w:bCs/>
          <w:kern w:val="2"/>
        </w:rPr>
        <w:t>Перечень исполнительной документации оформляемой подрядной строительной организацией  при строительстве наружных сетей водоснабжения.</w:t>
      </w:r>
    </w:p>
    <w:p>
      <w:pPr>
        <w:pStyle w:val="Normal"/>
        <w:numPr>
          <w:ilvl w:val="0"/>
          <w:numId w:val="0"/>
        </w:numPr>
        <w:spacing w:before="240" w:after="0"/>
        <w:outlineLvl w:val="0"/>
        <w:rPr>
          <w:bCs/>
          <w:kern w:val="2"/>
        </w:rPr>
      </w:pPr>
      <w:r>
        <w:rPr>
          <w:bCs/>
          <w:kern w:val="2"/>
        </w:rPr>
        <w:t>Приложение №2: Реестр выполненных работ.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276"/>
        <w:ind w:left="-567" w:right="-284" w:hanging="0"/>
        <w:rPr>
          <w:rFonts w:cs="Tahoma"/>
        </w:rPr>
      </w:pPr>
      <w:r>
        <w:rPr>
          <w:rFonts w:cs="Tahoma"/>
        </w:rPr>
        <w:t>Первый заместитель главного управляющего директора</w:t>
      </w:r>
    </w:p>
    <w:p>
      <w:pPr>
        <w:pStyle w:val="Normal"/>
        <w:spacing w:lineRule="auto" w:line="276"/>
        <w:ind w:left="-567" w:right="-284" w:hanging="0"/>
        <w:rPr/>
      </w:pPr>
      <w:r>
        <w:rPr>
          <w:rFonts w:cs="Tahoma"/>
        </w:rPr>
        <w:t>ООО «Самарские коммунальные системы»                                                                       Д.С. Ракицкий</w:t>
      </w:r>
    </w:p>
    <w:sectPr>
      <w:type w:val="nextPage"/>
      <w:pgSz w:w="11906" w:h="16838"/>
      <w:pgMar w:left="1701" w:right="850" w:header="0" w:top="1134" w:footer="0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ylfae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327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8f7c08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qFormat/>
    <w:rsid w:val="008f7c08"/>
    <w:pPr>
      <w:keepNext w:val="true"/>
      <w:jc w:val="center"/>
      <w:outlineLvl w:val="0"/>
    </w:pPr>
    <w:rPr>
      <w:rFonts w:ascii="Arial" w:hAnsi="Arial" w:cs="Arial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9" w:customStyle="1">
    <w:name w:val="Font Style19"/>
    <w:basedOn w:val="DefaultParagraphFont"/>
    <w:qFormat/>
    <w:rsid w:val="008773dc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qFormat/>
    <w:rsid w:val="006c0ebb"/>
    <w:rPr/>
  </w:style>
  <w:style w:type="character" w:styleId="Style13" w:customStyle="1">
    <w:name w:val="Интернет-ссылка"/>
    <w:basedOn w:val="DefaultParagraphFont"/>
    <w:rsid w:val="0054422e"/>
    <w:rPr>
      <w:color w:val="0000FF"/>
      <w:u w:val="single"/>
    </w:rPr>
  </w:style>
  <w:style w:type="character" w:styleId="2" w:customStyle="1">
    <w:name w:val="Основной текст 2 Знак"/>
    <w:basedOn w:val="DefaultParagraphFont"/>
    <w:link w:val="2"/>
    <w:qFormat/>
    <w:rsid w:val="003e7c33"/>
    <w:rPr>
      <w:sz w:val="24"/>
      <w:szCs w:val="24"/>
    </w:rPr>
  </w:style>
  <w:style w:type="character" w:styleId="21" w:customStyle="1">
    <w:name w:val="Основной текст с отступом 2 Знак"/>
    <w:basedOn w:val="DefaultParagraphFont"/>
    <w:link w:val="20"/>
    <w:qFormat/>
    <w:rsid w:val="003e7c33"/>
    <w:rPr>
      <w:sz w:val="24"/>
      <w:szCs w:val="24"/>
    </w:rPr>
  </w:style>
  <w:style w:type="paragraph" w:styleId="Style14" w:customStyle="1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rsid w:val="008f7c08"/>
    <w:pPr/>
    <w:rPr>
      <w:rFonts w:ascii="Arial" w:hAnsi="Arial" w:cs="Arial"/>
      <w:sz w:val="20"/>
    </w:rPr>
  </w:style>
  <w:style w:type="paragraph" w:styleId="Style16">
    <w:name w:val="List"/>
    <w:basedOn w:val="Style15"/>
    <w:pPr/>
    <w:rPr/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Style19">
    <w:name w:val="Body Text Indent"/>
    <w:basedOn w:val="Normal"/>
    <w:rsid w:val="008f7c08"/>
    <w:pPr>
      <w:ind w:left="6480" w:hanging="0"/>
    </w:pPr>
    <w:rPr>
      <w:rFonts w:ascii="Arial" w:hAnsi="Arial" w:cs="Arial"/>
    </w:rPr>
  </w:style>
  <w:style w:type="paragraph" w:styleId="Style81" w:customStyle="1">
    <w:name w:val="Style8"/>
    <w:basedOn w:val="Normal"/>
    <w:qFormat/>
    <w:rsid w:val="008773dc"/>
    <w:pPr>
      <w:widowControl w:val="false"/>
      <w:spacing w:lineRule="exact" w:line="276"/>
    </w:pPr>
    <w:rPr>
      <w:rFonts w:ascii="Sylfaen" w:hAnsi="Sylfaen"/>
    </w:rPr>
  </w:style>
  <w:style w:type="paragraph" w:styleId="11" w:customStyle="1">
    <w:name w:val="Абзац списка1"/>
    <w:basedOn w:val="Normal"/>
    <w:uiPriority w:val="34"/>
    <w:qFormat/>
    <w:rsid w:val="00127173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Style20" w:customStyle="1">
    <w:name w:val="Содержимое таблицы"/>
    <w:basedOn w:val="Normal"/>
    <w:qFormat/>
    <w:rsid w:val="0088497e"/>
    <w:pPr>
      <w:widowControl w:val="false"/>
      <w:suppressAutoHyphens w:val="true"/>
    </w:pPr>
    <w:rPr>
      <w:rFonts w:ascii="Arial" w:hAnsi="Arial" w:eastAsia="Lucida Sans Unicode" w:cs="Mangal"/>
      <w:sz w:val="20"/>
      <w:lang w:eastAsia="hi-IN" w:bidi="hi-IN"/>
    </w:rPr>
  </w:style>
  <w:style w:type="paragraph" w:styleId="ListParagraph">
    <w:name w:val="List Paragraph"/>
    <w:basedOn w:val="Normal"/>
    <w:uiPriority w:val="34"/>
    <w:qFormat/>
    <w:rsid w:val="008f4fd1"/>
    <w:pPr>
      <w:suppressAutoHyphens w:val="tru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ar-SA"/>
    </w:rPr>
  </w:style>
  <w:style w:type="paragraph" w:styleId="BodyText2">
    <w:name w:val="Body Text 2"/>
    <w:basedOn w:val="Normal"/>
    <w:qFormat/>
    <w:rsid w:val="003e7c33"/>
    <w:pPr>
      <w:spacing w:lineRule="auto" w:line="480" w:before="0" w:after="120"/>
    </w:pPr>
    <w:rPr/>
  </w:style>
  <w:style w:type="paragraph" w:styleId="BodyTextIndent2">
    <w:name w:val="Body Text Indent 2"/>
    <w:basedOn w:val="Normal"/>
    <w:qFormat/>
    <w:rsid w:val="003e7c33"/>
    <w:pPr>
      <w:spacing w:lineRule="auto" w:line="480"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ks@samcomsys.r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E4D1C-6850-426D-9546-29229055F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LibreOffice/6.3.4.2$Windows_X86_64 LibreOffice_project/60da17e045e08f1793c57c00ba83cdfce946d0aa</Application>
  <Pages>5</Pages>
  <Words>1215</Words>
  <Characters>8844</Characters>
  <CharactersWithSpaces>10382</CharactersWithSpaces>
  <Paragraphs>138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2022-06-02T13:34:00Z</dcterms:created>
  <dc:creator>WASQ</dc:creator>
  <dc:description/>
  <dc:language>ru-RU</dc:language>
  <cp:lastModifiedBy/>
  <cp:lastPrinted>2018-09-17T13:38:00Z</cp:lastPrinted>
  <dcterms:modified xsi:type="dcterms:W3CDTF">2022-06-23T13:36:07Z</dcterms:modified>
  <cp:revision>12</cp:revision>
  <dc:subject/>
  <dc:title>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